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2579"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27"/>
      </w:tblGrid>
      <w:tr w:rsidR="00FF53C5" w:rsidTr="00FF53C5">
        <w:trPr>
          <w:trHeight w:val="1833"/>
        </w:trPr>
        <w:tc>
          <w:tcPr>
            <w:tcW w:w="7127" w:type="dxa"/>
          </w:tcPr>
          <w:p w:rsidR="00FF53C5" w:rsidRDefault="00FF53C5" w:rsidP="00FF53C5">
            <w:r>
              <w:t xml:space="preserve">TGO/ 523/OFS-TDR/2019                                     </w:t>
            </w:r>
            <w:r w:rsidRPr="00FF53C5">
              <w:rPr>
                <w:b/>
                <w:color w:val="FF0000"/>
              </w:rPr>
              <w:t>AVID « Togo »</w:t>
            </w:r>
          </w:p>
          <w:p w:rsidR="00FF53C5" w:rsidRDefault="00FF53C5" w:rsidP="00FF53C5">
            <w:r w:rsidRPr="00FF53C5">
              <w:rPr>
                <w:b/>
                <w:u w:val="single"/>
              </w:rPr>
              <w:t>BP</w:t>
            </w:r>
            <w:r>
              <w:t xml:space="preserve"> : 4678 Lomé     </w:t>
            </w:r>
            <w:r w:rsidRPr="00FF53C5">
              <w:rPr>
                <w:b/>
                <w:u w:val="single"/>
              </w:rPr>
              <w:t>Tel</w:t>
            </w:r>
            <w:r w:rsidRPr="00FF53C5">
              <w:rPr>
                <w:b/>
              </w:rPr>
              <w:t> </w:t>
            </w:r>
            <w:r>
              <w:t xml:space="preserve">: +228 99 56 91 20    </w:t>
            </w:r>
            <w:r w:rsidRPr="001A1BDB">
              <w:rPr>
                <w:b/>
              </w:rPr>
              <w:t xml:space="preserve"> </w:t>
            </w:r>
            <w:r w:rsidRPr="00FF53C5">
              <w:rPr>
                <w:b/>
                <w:u w:val="single"/>
              </w:rPr>
              <w:t>E-mail</w:t>
            </w:r>
            <w:r w:rsidRPr="001A1BDB">
              <w:rPr>
                <w:b/>
              </w:rPr>
              <w:t> :</w:t>
            </w:r>
            <w:r>
              <w:rPr>
                <w:b/>
              </w:rPr>
              <w:t xml:space="preserve"> </w:t>
            </w:r>
            <w:hyperlink r:id="rId8" w:history="1">
              <w:r w:rsidRPr="009D5DF5">
                <w:rPr>
                  <w:rStyle w:val="Lienhypertexte"/>
                  <w:b/>
                </w:rPr>
                <w:t>avidtogo@gmail.com</w:t>
              </w:r>
            </w:hyperlink>
          </w:p>
          <w:p w:rsidR="00FF53C5" w:rsidRDefault="00FF53C5" w:rsidP="00FF53C5">
            <w:r>
              <w:t xml:space="preserve">Lomé – TOGO                                      </w:t>
            </w:r>
            <w:r w:rsidRPr="00FF53C5">
              <w:rPr>
                <w:b/>
              </w:rPr>
              <w:t xml:space="preserve"> </w:t>
            </w:r>
            <w:r w:rsidRPr="00FF53C5">
              <w:rPr>
                <w:b/>
                <w:u w:val="single"/>
              </w:rPr>
              <w:t>site</w:t>
            </w:r>
            <w:r>
              <w:t> :</w:t>
            </w:r>
            <w:r w:rsidRPr="00360A2A">
              <w:rPr>
                <w:b/>
                <w:color w:val="FF0000"/>
              </w:rPr>
              <w:t xml:space="preserve"> https://avidtogo.wordpress.com</w:t>
            </w:r>
          </w:p>
          <w:p w:rsidR="00FF53C5" w:rsidRPr="00FF53C5" w:rsidRDefault="00FF53C5" w:rsidP="00FF53C5">
            <w:pPr>
              <w:tabs>
                <w:tab w:val="left" w:pos="7575"/>
              </w:tabs>
              <w:jc w:val="center"/>
              <w:rPr>
                <w:b/>
                <w:u w:val="single"/>
              </w:rPr>
            </w:pPr>
            <w:r w:rsidRPr="0026324F">
              <w:rPr>
                <w:b/>
                <w:color w:val="ED7D31" w:themeColor="accent2"/>
                <w:u w:val="single"/>
              </w:rPr>
              <w:t>Association de Volontariat International Djidudu</w:t>
            </w:r>
          </w:p>
        </w:tc>
      </w:tr>
    </w:tbl>
    <w:p w:rsidR="00FF53C5" w:rsidRDefault="00FF53C5" w:rsidP="00FF53C5">
      <w:pPr>
        <w:tabs>
          <w:tab w:val="left" w:pos="7575"/>
        </w:tabs>
        <w:jc w:val="both"/>
      </w:pPr>
      <w:r>
        <w:rPr>
          <w:noProof/>
          <w:lang w:eastAsia="fr-FR"/>
        </w:rPr>
        <w:drawing>
          <wp:inline distT="0" distB="0" distL="0" distR="0" wp14:anchorId="36738893" wp14:editId="094B401B">
            <wp:extent cx="1447800" cy="1295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90128-WA0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800" cy="1295400"/>
                    </a:xfrm>
                    <a:prstGeom prst="rect">
                      <a:avLst/>
                    </a:prstGeom>
                  </pic:spPr>
                </pic:pic>
              </a:graphicData>
            </a:graphic>
          </wp:inline>
        </w:drawing>
      </w:r>
      <w:r w:rsidRPr="00FF53C5">
        <w:t xml:space="preserve"> </w:t>
      </w:r>
      <w:r>
        <w:t xml:space="preserve">                                     </w:t>
      </w:r>
      <w:r>
        <w:tab/>
      </w:r>
    </w:p>
    <w:p w:rsidR="00FF53C5" w:rsidRDefault="00FF53C5" w:rsidP="00FF53C5">
      <w:pPr>
        <w:jc w:val="both"/>
      </w:pPr>
    </w:p>
    <w:p w:rsidR="00A94419" w:rsidRDefault="00FF53C5" w:rsidP="004E6A83">
      <w:pPr>
        <w:jc w:val="center"/>
        <w:rPr>
          <w:b/>
          <w:color w:val="FF0000"/>
          <w:sz w:val="24"/>
          <w:szCs w:val="24"/>
          <w:u w:val="single"/>
        </w:rPr>
      </w:pPr>
      <w:r w:rsidRPr="004E6A83">
        <w:rPr>
          <w:b/>
          <w:color w:val="FF0000"/>
          <w:sz w:val="24"/>
          <w:szCs w:val="24"/>
          <w:u w:val="single"/>
        </w:rPr>
        <w:t>Descriptif de la mission</w:t>
      </w:r>
    </w:p>
    <w:p w:rsidR="004E6A83" w:rsidRDefault="004E6A83" w:rsidP="004E6A83">
      <w:r w:rsidRPr="004E6A83">
        <w:rPr>
          <w:b/>
          <w:sz w:val="24"/>
          <w:szCs w:val="24"/>
        </w:rPr>
        <w:t>AVID</w:t>
      </w:r>
      <w:r>
        <w:rPr>
          <w:b/>
          <w:sz w:val="24"/>
          <w:szCs w:val="24"/>
        </w:rPr>
        <w:t xml:space="preserve"> </w:t>
      </w:r>
      <w:r>
        <w:t xml:space="preserve">s’adresse </w:t>
      </w:r>
    </w:p>
    <w:p w:rsidR="004E6A83" w:rsidRDefault="004E6A83" w:rsidP="004E6A83">
      <w:pPr>
        <w:pStyle w:val="Paragraphedeliste"/>
        <w:numPr>
          <w:ilvl w:val="0"/>
          <w:numId w:val="1"/>
        </w:numPr>
      </w:pPr>
      <w:r>
        <w:t>Aux étudiants désireux de découvrir l’association en vue de leur intégration sur le marché du travail. En effet, cette expérience d’une durée d’un mois minimum ne peut qu’enrichir votre curriculum vitae et raccourcir vos délais d’obtention d’un emploi.</w:t>
      </w:r>
    </w:p>
    <w:p w:rsidR="00B050BB" w:rsidRDefault="004E6A83" w:rsidP="00B050BB">
      <w:pPr>
        <w:pStyle w:val="Paragraphedeliste"/>
        <w:numPr>
          <w:ilvl w:val="0"/>
          <w:numId w:val="1"/>
        </w:numPr>
      </w:pPr>
      <w:r>
        <w:t>Aux étudiants désirant confronter leurs choix d’orientation avec la réalité sur le terrain avant de poursuivre leurs études.</w:t>
      </w:r>
    </w:p>
    <w:p w:rsidR="00B050BB" w:rsidRPr="004E6A83" w:rsidRDefault="00B050BB" w:rsidP="00B050BB"/>
    <w:p w:rsidR="00B050BB" w:rsidRPr="00ED68E2" w:rsidRDefault="00B050BB" w:rsidP="00B050BB">
      <w:pPr>
        <w:pStyle w:val="Paragraphedeliste"/>
        <w:numPr>
          <w:ilvl w:val="0"/>
          <w:numId w:val="4"/>
        </w:numPr>
        <w:rPr>
          <w:b/>
          <w:u w:val="single"/>
        </w:rPr>
      </w:pPr>
      <w:r w:rsidRPr="00ED68E2">
        <w:rPr>
          <w:b/>
          <w:u w:val="single"/>
        </w:rPr>
        <w:t>Objectifs</w:t>
      </w:r>
    </w:p>
    <w:p w:rsidR="00B050BB" w:rsidRDefault="00B050BB" w:rsidP="00B050BB">
      <w:r>
        <w:t>Le stage place l’étudiant en situation de travail au sein de l’association après avoir reçu une information générale sur celle-ci (activité, structure, effectif et autres).</w:t>
      </w:r>
    </w:p>
    <w:p w:rsidR="00B050BB" w:rsidRDefault="00B050BB" w:rsidP="00B050BB">
      <w:r>
        <w:t xml:space="preserve">Le stage </w:t>
      </w:r>
      <w:r w:rsidR="00463519">
        <w:t>est</w:t>
      </w:r>
      <w:r>
        <w:t xml:space="preserve"> </w:t>
      </w:r>
      <w:r w:rsidR="00463519">
        <w:t>conçu</w:t>
      </w:r>
      <w:r>
        <w:t xml:space="preserve"> et organisé de te</w:t>
      </w:r>
      <w:r w:rsidR="00463519">
        <w:t xml:space="preserve">lle sorte que l’étudiant puisse appréhender </w:t>
      </w:r>
      <w:r w:rsidR="00FB71D4">
        <w:t>la réalité du secteur d’activité de l’association. La mission sera clairement définie dans la convention de stage par le responsable ou tuteur du suivi du stage (de l’université et de l’association).</w:t>
      </w:r>
    </w:p>
    <w:p w:rsidR="00A72A30" w:rsidRDefault="00A72A30" w:rsidP="00B050BB"/>
    <w:p w:rsidR="00A72A30" w:rsidRDefault="00A72A30" w:rsidP="00B050BB"/>
    <w:p w:rsidR="00B050BB" w:rsidRPr="00ED68E2" w:rsidRDefault="00B050BB" w:rsidP="00B050BB">
      <w:pPr>
        <w:pStyle w:val="Paragraphedeliste"/>
        <w:numPr>
          <w:ilvl w:val="0"/>
          <w:numId w:val="4"/>
        </w:numPr>
        <w:rPr>
          <w:b/>
          <w:u w:val="single"/>
        </w:rPr>
      </w:pPr>
      <w:r w:rsidRPr="00ED68E2">
        <w:rPr>
          <w:b/>
          <w:u w:val="single"/>
        </w:rPr>
        <w:t>Nature du stage</w:t>
      </w:r>
      <w:r w:rsidR="00A72A30">
        <w:rPr>
          <w:b/>
          <w:u w:val="single"/>
        </w:rPr>
        <w:t xml:space="preserve"> et compétence</w:t>
      </w:r>
    </w:p>
    <w:p w:rsidR="00B050BB" w:rsidRDefault="00BA77C2" w:rsidP="00B050BB">
      <w:r>
        <w:t>Le stagiaire sera mis dans une situation comportant une certaine autonomie de réflexion et d’action dans le cadre de sa mission.</w:t>
      </w:r>
    </w:p>
    <w:p w:rsidR="00074C20" w:rsidRDefault="00074C20" w:rsidP="00B050BB">
      <w:r>
        <w:t>Le stagiaire doit avoir le sens de l’initiative, l’aisance relationnelle et maitrise des outils numérique. Etre créatif et innovant, savoir gérer et apte à travailler en équipe.</w:t>
      </w:r>
    </w:p>
    <w:p w:rsidR="00BA77C2" w:rsidRDefault="00BA77C2" w:rsidP="00B050BB">
      <w:r>
        <w:t xml:space="preserve">Le stagiaire sera placé sous la responsabilité d’un cadre de l’association qui sera en mesure de le conseiller et de l’orienter dans sa démarche. Le stagiaire devra en conséquence lui rendre comptes périodiquement de l’exécution des </w:t>
      </w:r>
      <w:r w:rsidR="00B62F09">
        <w:t>tâches</w:t>
      </w:r>
      <w:r>
        <w:t xml:space="preserve"> qui lui ont été confiées. La rédaction de mémoire devra  également comporter une part de recherche documentaire.</w:t>
      </w:r>
    </w:p>
    <w:p w:rsidR="00A72A30" w:rsidRDefault="00A72A30" w:rsidP="00B050BB"/>
    <w:p w:rsidR="00B050BB" w:rsidRPr="00ED68E2" w:rsidRDefault="00A72A30" w:rsidP="00B050BB">
      <w:pPr>
        <w:pStyle w:val="Paragraphedeliste"/>
        <w:numPr>
          <w:ilvl w:val="0"/>
          <w:numId w:val="4"/>
        </w:numPr>
        <w:rPr>
          <w:b/>
          <w:u w:val="single"/>
        </w:rPr>
      </w:pPr>
      <w:r>
        <w:rPr>
          <w:b/>
          <w:u w:val="single"/>
        </w:rPr>
        <w:lastRenderedPageBreak/>
        <w:t>Durée et lieu</w:t>
      </w:r>
    </w:p>
    <w:p w:rsidR="00B050BB" w:rsidRDefault="00B050BB" w:rsidP="00B050BB">
      <w:r>
        <w:t>La durée du stage est de un mois minimum</w:t>
      </w:r>
    </w:p>
    <w:p w:rsidR="00074C20" w:rsidRDefault="00074C20" w:rsidP="00B050BB">
      <w:r>
        <w:t>Lieu du stage : TOGO</w:t>
      </w:r>
    </w:p>
    <w:p w:rsidR="00A72A30" w:rsidRDefault="00A72A30" w:rsidP="00B050BB"/>
    <w:p w:rsidR="00B050BB" w:rsidRPr="00ED68E2" w:rsidRDefault="00077CF1" w:rsidP="00B050BB">
      <w:pPr>
        <w:pStyle w:val="Paragraphedeliste"/>
        <w:numPr>
          <w:ilvl w:val="0"/>
          <w:numId w:val="4"/>
        </w:numPr>
        <w:rPr>
          <w:b/>
          <w:u w:val="single"/>
        </w:rPr>
      </w:pPr>
      <w:r w:rsidRPr="00ED68E2">
        <w:rPr>
          <w:b/>
          <w:u w:val="single"/>
        </w:rPr>
        <w:t>Postuler</w:t>
      </w:r>
    </w:p>
    <w:p w:rsidR="00074C20" w:rsidRDefault="00074C20" w:rsidP="00B050BB">
      <w:r>
        <w:t>Date de prise de poste : Dès que possible</w:t>
      </w:r>
    </w:p>
    <w:p w:rsidR="00074C20" w:rsidRDefault="00077CF1" w:rsidP="00B050BB">
      <w:r>
        <w:t xml:space="preserve">CV et lettre de motivation </w:t>
      </w:r>
      <w:r w:rsidR="00074C20">
        <w:t xml:space="preserve">avec photo à envoyer : </w:t>
      </w:r>
    </w:p>
    <w:p w:rsidR="00305397" w:rsidRDefault="00074C20" w:rsidP="00B050BB">
      <w:pPr>
        <w:rPr>
          <w:rStyle w:val="Lienhypertexte"/>
          <w:b/>
          <w:color w:val="auto"/>
          <w:u w:val="none"/>
        </w:rPr>
      </w:pPr>
      <w:r>
        <w:t>Au secrétariat</w:t>
      </w:r>
      <w:r w:rsidR="00077CF1">
        <w:t xml:space="preserve">: </w:t>
      </w:r>
      <w:hyperlink r:id="rId10" w:history="1">
        <w:r w:rsidR="00077CF1" w:rsidRPr="009D5DF5">
          <w:rPr>
            <w:rStyle w:val="Lienhypertexte"/>
            <w:b/>
          </w:rPr>
          <w:t>avidtogo@gmail.com</w:t>
        </w:r>
      </w:hyperlink>
      <w:r w:rsidR="00305397">
        <w:rPr>
          <w:rStyle w:val="Lienhypertexte"/>
          <w:b/>
        </w:rPr>
        <w:t xml:space="preserve"> </w:t>
      </w:r>
      <w:r w:rsidR="00305397">
        <w:rPr>
          <w:rStyle w:val="Lienhypertexte"/>
          <w:b/>
          <w:color w:val="auto"/>
          <w:u w:val="none"/>
        </w:rPr>
        <w:t xml:space="preserve">   Lomé-TOGO</w:t>
      </w:r>
    </w:p>
    <w:p w:rsidR="00A72A30" w:rsidRDefault="00A72A30" w:rsidP="00B050BB">
      <w:pPr>
        <w:rPr>
          <w:rStyle w:val="Lienhypertexte"/>
          <w:b/>
          <w:color w:val="auto"/>
          <w:u w:val="none"/>
        </w:rPr>
      </w:pPr>
    </w:p>
    <w:p w:rsidR="00305397" w:rsidRPr="00305397" w:rsidRDefault="00305397" w:rsidP="00B050BB">
      <w:pPr>
        <w:rPr>
          <w:b/>
        </w:rPr>
      </w:pPr>
    </w:p>
    <w:p w:rsidR="00305397" w:rsidRDefault="00A72A30" w:rsidP="00305397">
      <w:pPr>
        <w:pStyle w:val="Paragraphedeliste"/>
        <w:numPr>
          <w:ilvl w:val="0"/>
          <w:numId w:val="4"/>
        </w:numPr>
        <w:rPr>
          <w:b/>
          <w:u w:val="single"/>
        </w:rPr>
      </w:pPr>
      <w:r>
        <w:rPr>
          <w:b/>
          <w:u w:val="single"/>
        </w:rPr>
        <w:t>Missions et domaines du stage</w:t>
      </w:r>
    </w:p>
    <w:p w:rsidR="00305397" w:rsidRDefault="00305397" w:rsidP="00305397">
      <w:pPr>
        <w:pStyle w:val="Paragraphedeliste"/>
        <w:rPr>
          <w:b/>
          <w:u w:val="single"/>
        </w:rPr>
      </w:pPr>
    </w:p>
    <w:p w:rsidR="00305397" w:rsidRPr="00305397" w:rsidRDefault="00305397" w:rsidP="00305397">
      <w:pPr>
        <w:pStyle w:val="Paragraphedeliste"/>
        <w:rPr>
          <w:b/>
        </w:rPr>
      </w:pPr>
    </w:p>
    <w:p w:rsidR="00074C20" w:rsidRPr="00A72A30" w:rsidRDefault="00074C20" w:rsidP="00A72A30">
      <w:pPr>
        <w:rPr>
          <w:b/>
          <w:u w:val="single"/>
        </w:rPr>
      </w:pPr>
    </w:p>
    <w:p w:rsidR="00074C20" w:rsidRDefault="00074C20" w:rsidP="00074C20">
      <w:pPr>
        <w:rPr>
          <w:b/>
          <w:u w:val="single"/>
        </w:rPr>
      </w:pPr>
    </w:p>
    <w:p w:rsidR="00074C20" w:rsidRPr="00074C20" w:rsidRDefault="00074C20" w:rsidP="00074C20">
      <w:pPr>
        <w:rPr>
          <w:b/>
          <w:u w:val="single"/>
        </w:rPr>
      </w:pPr>
    </w:p>
    <w:tbl>
      <w:tblPr>
        <w:tblStyle w:val="Grilledutableau"/>
        <w:tblpPr w:leftFromText="141" w:rightFromText="141" w:horzAnchor="page" w:tblpX="256" w:tblpY="-1215"/>
        <w:tblW w:w="11552" w:type="dxa"/>
        <w:tblLook w:val="04A0" w:firstRow="1" w:lastRow="0" w:firstColumn="1" w:lastColumn="0" w:noHBand="0" w:noVBand="1"/>
      </w:tblPr>
      <w:tblGrid>
        <w:gridCol w:w="2972"/>
        <w:gridCol w:w="8580"/>
      </w:tblGrid>
      <w:tr w:rsidR="00077CF1" w:rsidTr="00077CF1">
        <w:trPr>
          <w:trHeight w:val="274"/>
        </w:trPr>
        <w:tc>
          <w:tcPr>
            <w:tcW w:w="2972" w:type="dxa"/>
          </w:tcPr>
          <w:p w:rsidR="00077CF1" w:rsidRPr="00ED68E2" w:rsidRDefault="00077CF1" w:rsidP="00077CF1">
            <w:pPr>
              <w:jc w:val="center"/>
              <w:rPr>
                <w:b/>
                <w:u w:val="single"/>
              </w:rPr>
            </w:pPr>
            <w:r w:rsidRPr="00ED68E2">
              <w:rPr>
                <w:b/>
                <w:highlight w:val="yellow"/>
                <w:u w:val="single"/>
              </w:rPr>
              <w:lastRenderedPageBreak/>
              <w:t>Maitrise de :</w:t>
            </w:r>
          </w:p>
        </w:tc>
        <w:tc>
          <w:tcPr>
            <w:tcW w:w="8580" w:type="dxa"/>
          </w:tcPr>
          <w:p w:rsidR="00077CF1" w:rsidRPr="00ED68E2" w:rsidRDefault="00077CF1" w:rsidP="00077CF1">
            <w:pPr>
              <w:jc w:val="center"/>
              <w:rPr>
                <w:b/>
                <w:highlight w:val="yellow"/>
                <w:u w:val="single"/>
              </w:rPr>
            </w:pPr>
            <w:r w:rsidRPr="00ED68E2">
              <w:rPr>
                <w:b/>
                <w:highlight w:val="yellow"/>
                <w:u w:val="single"/>
              </w:rPr>
              <w:t>Missions à réaliser :</w:t>
            </w:r>
          </w:p>
        </w:tc>
      </w:tr>
      <w:tr w:rsidR="00077CF1" w:rsidTr="00077CF1">
        <w:trPr>
          <w:trHeight w:val="274"/>
        </w:trPr>
        <w:tc>
          <w:tcPr>
            <w:tcW w:w="2972" w:type="dxa"/>
          </w:tcPr>
          <w:p w:rsidR="00077CF1" w:rsidRDefault="005128B7" w:rsidP="00077CF1">
            <w:pPr>
              <w:jc w:val="center"/>
            </w:pPr>
            <w:r>
              <w:t>Agro-écologie</w:t>
            </w:r>
          </w:p>
        </w:tc>
        <w:tc>
          <w:tcPr>
            <w:tcW w:w="8580" w:type="dxa"/>
          </w:tcPr>
          <w:p w:rsidR="00077CF1" w:rsidRDefault="00912EB1" w:rsidP="00077CF1">
            <w:pPr>
              <w:jc w:val="center"/>
            </w:pPr>
            <w:r>
              <w:t>Mise à disposition de la ferme bio et les pratique agro-écologique prédéfini</w:t>
            </w:r>
          </w:p>
        </w:tc>
      </w:tr>
      <w:tr w:rsidR="005128B7" w:rsidTr="00077CF1">
        <w:trPr>
          <w:trHeight w:val="274"/>
        </w:trPr>
        <w:tc>
          <w:tcPr>
            <w:tcW w:w="2972" w:type="dxa"/>
          </w:tcPr>
          <w:p w:rsidR="005128B7" w:rsidRPr="00ED68E2" w:rsidRDefault="005128B7" w:rsidP="00077CF1">
            <w:pPr>
              <w:jc w:val="center"/>
              <w:rPr>
                <w:highlight w:val="green"/>
              </w:rPr>
            </w:pPr>
            <w:r w:rsidRPr="00ED68E2">
              <w:rPr>
                <w:highlight w:val="green"/>
              </w:rPr>
              <w:t xml:space="preserve">Communication </w:t>
            </w:r>
          </w:p>
        </w:tc>
        <w:tc>
          <w:tcPr>
            <w:tcW w:w="8580" w:type="dxa"/>
          </w:tcPr>
          <w:p w:rsidR="005128B7" w:rsidRPr="00ED68E2" w:rsidRDefault="006F524C" w:rsidP="006F524C">
            <w:pPr>
              <w:jc w:val="center"/>
              <w:rPr>
                <w:highlight w:val="green"/>
              </w:rPr>
            </w:pPr>
            <w:r w:rsidRPr="00ED68E2">
              <w:rPr>
                <w:highlight w:val="green"/>
              </w:rPr>
              <w:t>Intervenir, retoucher, annoncer, valoriser l’image de l’association</w:t>
            </w:r>
          </w:p>
        </w:tc>
      </w:tr>
      <w:tr w:rsidR="005128B7" w:rsidTr="00077CF1">
        <w:trPr>
          <w:trHeight w:val="274"/>
        </w:trPr>
        <w:tc>
          <w:tcPr>
            <w:tcW w:w="2972" w:type="dxa"/>
          </w:tcPr>
          <w:p w:rsidR="005128B7" w:rsidRDefault="00187CA7" w:rsidP="00077CF1">
            <w:pPr>
              <w:jc w:val="center"/>
            </w:pPr>
            <w:r>
              <w:t>Commerce International</w:t>
            </w:r>
          </w:p>
        </w:tc>
        <w:tc>
          <w:tcPr>
            <w:tcW w:w="8580" w:type="dxa"/>
          </w:tcPr>
          <w:p w:rsidR="005128B7" w:rsidRDefault="006F524C" w:rsidP="00077CF1">
            <w:pPr>
              <w:jc w:val="center"/>
            </w:pPr>
            <w:r>
              <w:t>Réalisation, prospection, identification, recherche et organisation d’une mission</w:t>
            </w:r>
          </w:p>
        </w:tc>
      </w:tr>
      <w:tr w:rsidR="00187CA7" w:rsidTr="00077CF1">
        <w:trPr>
          <w:trHeight w:val="274"/>
        </w:trPr>
        <w:tc>
          <w:tcPr>
            <w:tcW w:w="2972" w:type="dxa"/>
          </w:tcPr>
          <w:p w:rsidR="00187CA7" w:rsidRPr="00686344" w:rsidRDefault="00187CA7" w:rsidP="00077CF1">
            <w:pPr>
              <w:jc w:val="center"/>
              <w:rPr>
                <w:highlight w:val="green"/>
              </w:rPr>
            </w:pPr>
            <w:r w:rsidRPr="00686344">
              <w:rPr>
                <w:highlight w:val="green"/>
              </w:rPr>
              <w:t>Génie Civil</w:t>
            </w:r>
          </w:p>
        </w:tc>
        <w:tc>
          <w:tcPr>
            <w:tcW w:w="8580" w:type="dxa"/>
          </w:tcPr>
          <w:p w:rsidR="00187CA7" w:rsidRPr="00686344" w:rsidRDefault="00912EB1" w:rsidP="00077CF1">
            <w:pPr>
              <w:jc w:val="center"/>
              <w:rPr>
                <w:highlight w:val="green"/>
              </w:rPr>
            </w:pPr>
            <w:r w:rsidRPr="00686344">
              <w:rPr>
                <w:highlight w:val="green"/>
              </w:rPr>
              <w:t>L’exploitation et la supervision, réalisation des études d’avant-projet</w:t>
            </w:r>
          </w:p>
        </w:tc>
      </w:tr>
      <w:tr w:rsidR="00187CA7" w:rsidTr="00077CF1">
        <w:trPr>
          <w:trHeight w:val="274"/>
        </w:trPr>
        <w:tc>
          <w:tcPr>
            <w:tcW w:w="2972" w:type="dxa"/>
          </w:tcPr>
          <w:p w:rsidR="00187CA7" w:rsidRDefault="00187CA7" w:rsidP="00077CF1">
            <w:pPr>
              <w:jc w:val="center"/>
            </w:pPr>
            <w:r>
              <w:t xml:space="preserve">Cinéma </w:t>
            </w:r>
          </w:p>
        </w:tc>
        <w:tc>
          <w:tcPr>
            <w:tcW w:w="8580" w:type="dxa"/>
          </w:tcPr>
          <w:p w:rsidR="00187CA7" w:rsidRDefault="006F524C" w:rsidP="006F524C">
            <w:pPr>
              <w:jc w:val="center"/>
            </w:pPr>
            <w:r>
              <w:t>Valoriser, organiser, s’occuper, tourner et réaliser de petits scénarios</w:t>
            </w:r>
          </w:p>
        </w:tc>
      </w:tr>
      <w:tr w:rsidR="00187CA7" w:rsidTr="00077CF1">
        <w:trPr>
          <w:trHeight w:val="274"/>
        </w:trPr>
        <w:tc>
          <w:tcPr>
            <w:tcW w:w="2972" w:type="dxa"/>
          </w:tcPr>
          <w:p w:rsidR="00187CA7" w:rsidRPr="00686344" w:rsidRDefault="00187CA7" w:rsidP="00077CF1">
            <w:pPr>
              <w:jc w:val="center"/>
              <w:rPr>
                <w:highlight w:val="green"/>
              </w:rPr>
            </w:pPr>
            <w:r w:rsidRPr="00686344">
              <w:rPr>
                <w:highlight w:val="green"/>
              </w:rPr>
              <w:t xml:space="preserve">Education </w:t>
            </w:r>
          </w:p>
        </w:tc>
        <w:tc>
          <w:tcPr>
            <w:tcW w:w="8580" w:type="dxa"/>
          </w:tcPr>
          <w:p w:rsidR="00187CA7" w:rsidRPr="00686344" w:rsidRDefault="00BD0F73" w:rsidP="00077CF1">
            <w:pPr>
              <w:jc w:val="center"/>
              <w:rPr>
                <w:highlight w:val="green"/>
              </w:rPr>
            </w:pPr>
            <w:r w:rsidRPr="00686344">
              <w:rPr>
                <w:highlight w:val="green"/>
              </w:rPr>
              <w:t>Enseignement et animation d’activités</w:t>
            </w:r>
          </w:p>
        </w:tc>
      </w:tr>
      <w:tr w:rsidR="00187CA7" w:rsidTr="00077CF1">
        <w:trPr>
          <w:trHeight w:val="274"/>
        </w:trPr>
        <w:tc>
          <w:tcPr>
            <w:tcW w:w="2972" w:type="dxa"/>
          </w:tcPr>
          <w:p w:rsidR="00187CA7" w:rsidRDefault="00187CA7" w:rsidP="00077CF1">
            <w:pPr>
              <w:jc w:val="center"/>
            </w:pPr>
            <w:r>
              <w:t>Energie Renouvelable</w:t>
            </w:r>
          </w:p>
        </w:tc>
        <w:tc>
          <w:tcPr>
            <w:tcW w:w="8580" w:type="dxa"/>
          </w:tcPr>
          <w:p w:rsidR="00187CA7" w:rsidRDefault="00912EB1" w:rsidP="00077CF1">
            <w:pPr>
              <w:jc w:val="center"/>
            </w:pPr>
            <w:r>
              <w:t>Participation, dimensionnement et estimation de production</w:t>
            </w:r>
          </w:p>
        </w:tc>
      </w:tr>
      <w:tr w:rsidR="00187CA7" w:rsidTr="00077CF1">
        <w:trPr>
          <w:trHeight w:val="274"/>
        </w:trPr>
        <w:tc>
          <w:tcPr>
            <w:tcW w:w="2972" w:type="dxa"/>
          </w:tcPr>
          <w:p w:rsidR="00187CA7" w:rsidRPr="00686344" w:rsidRDefault="00187CA7" w:rsidP="00077CF1">
            <w:pPr>
              <w:jc w:val="center"/>
              <w:rPr>
                <w:highlight w:val="green"/>
              </w:rPr>
            </w:pPr>
            <w:r w:rsidRPr="00686344">
              <w:rPr>
                <w:highlight w:val="green"/>
              </w:rPr>
              <w:t xml:space="preserve">Electronique </w:t>
            </w:r>
          </w:p>
        </w:tc>
        <w:tc>
          <w:tcPr>
            <w:tcW w:w="8580" w:type="dxa"/>
          </w:tcPr>
          <w:p w:rsidR="00187CA7" w:rsidRPr="00686344" w:rsidRDefault="00BD0F73" w:rsidP="00077CF1">
            <w:pPr>
              <w:jc w:val="center"/>
              <w:rPr>
                <w:highlight w:val="green"/>
              </w:rPr>
            </w:pPr>
            <w:r w:rsidRPr="00686344">
              <w:rPr>
                <w:highlight w:val="green"/>
              </w:rPr>
              <w:t>Implantation, exploitation et maintenance des installations et équipements</w:t>
            </w:r>
          </w:p>
        </w:tc>
      </w:tr>
      <w:tr w:rsidR="00187CA7" w:rsidTr="00077CF1">
        <w:trPr>
          <w:trHeight w:val="274"/>
        </w:trPr>
        <w:tc>
          <w:tcPr>
            <w:tcW w:w="2972" w:type="dxa"/>
          </w:tcPr>
          <w:p w:rsidR="00187CA7" w:rsidRDefault="00187CA7" w:rsidP="00077CF1">
            <w:pPr>
              <w:jc w:val="center"/>
            </w:pPr>
            <w:r>
              <w:t>El</w:t>
            </w:r>
            <w:r w:rsidR="00BD0F73">
              <w:t>ectrique</w:t>
            </w:r>
          </w:p>
        </w:tc>
        <w:tc>
          <w:tcPr>
            <w:tcW w:w="8580" w:type="dxa"/>
          </w:tcPr>
          <w:p w:rsidR="00187CA7" w:rsidRDefault="00BD0F73" w:rsidP="00077CF1">
            <w:pPr>
              <w:jc w:val="center"/>
            </w:pPr>
            <w:r>
              <w:t>Implantation, exploitation et maintenance des installations et équipements</w:t>
            </w:r>
          </w:p>
        </w:tc>
      </w:tr>
      <w:tr w:rsidR="00187CA7" w:rsidTr="00077CF1">
        <w:trPr>
          <w:trHeight w:val="274"/>
        </w:trPr>
        <w:tc>
          <w:tcPr>
            <w:tcW w:w="2972" w:type="dxa"/>
          </w:tcPr>
          <w:p w:rsidR="00187CA7" w:rsidRPr="00686344" w:rsidRDefault="00187CA7" w:rsidP="00077CF1">
            <w:pPr>
              <w:jc w:val="center"/>
              <w:rPr>
                <w:highlight w:val="green"/>
              </w:rPr>
            </w:pPr>
            <w:r w:rsidRPr="00686344">
              <w:rPr>
                <w:highlight w:val="green"/>
              </w:rPr>
              <w:t>Economie sociale solidaire</w:t>
            </w:r>
          </w:p>
        </w:tc>
        <w:tc>
          <w:tcPr>
            <w:tcW w:w="8580" w:type="dxa"/>
          </w:tcPr>
          <w:p w:rsidR="00187CA7" w:rsidRPr="00686344" w:rsidRDefault="001A493C" w:rsidP="00077CF1">
            <w:pPr>
              <w:jc w:val="center"/>
              <w:rPr>
                <w:highlight w:val="green"/>
              </w:rPr>
            </w:pPr>
            <w:r w:rsidRPr="00686344">
              <w:rPr>
                <w:highlight w:val="green"/>
              </w:rPr>
              <w:t>Amélioration et gestion des ressources humaines</w:t>
            </w:r>
          </w:p>
        </w:tc>
      </w:tr>
      <w:tr w:rsidR="00187CA7" w:rsidTr="00077CF1">
        <w:trPr>
          <w:trHeight w:val="274"/>
        </w:trPr>
        <w:tc>
          <w:tcPr>
            <w:tcW w:w="2972" w:type="dxa"/>
          </w:tcPr>
          <w:p w:rsidR="00187CA7" w:rsidRDefault="00187CA7" w:rsidP="00077CF1">
            <w:pPr>
              <w:jc w:val="center"/>
            </w:pPr>
            <w:r>
              <w:t>Gestion des déchets</w:t>
            </w:r>
          </w:p>
        </w:tc>
        <w:tc>
          <w:tcPr>
            <w:tcW w:w="8580" w:type="dxa"/>
          </w:tcPr>
          <w:p w:rsidR="00187CA7" w:rsidRDefault="00912EB1" w:rsidP="00077CF1">
            <w:pPr>
              <w:jc w:val="center"/>
            </w:pPr>
            <w:r>
              <w:t>Mise en place d’un système de recyclage des déchets ménagers</w:t>
            </w:r>
          </w:p>
        </w:tc>
      </w:tr>
      <w:tr w:rsidR="00187CA7" w:rsidTr="00077CF1">
        <w:trPr>
          <w:trHeight w:val="274"/>
        </w:trPr>
        <w:tc>
          <w:tcPr>
            <w:tcW w:w="2972" w:type="dxa"/>
          </w:tcPr>
          <w:p w:rsidR="00187CA7" w:rsidRPr="00686344" w:rsidRDefault="00187CA7" w:rsidP="00077CF1">
            <w:pPr>
              <w:jc w:val="center"/>
              <w:rPr>
                <w:highlight w:val="green"/>
              </w:rPr>
            </w:pPr>
            <w:r w:rsidRPr="00686344">
              <w:rPr>
                <w:highlight w:val="green"/>
              </w:rPr>
              <w:t xml:space="preserve">Géologie </w:t>
            </w:r>
          </w:p>
        </w:tc>
        <w:tc>
          <w:tcPr>
            <w:tcW w:w="8580" w:type="dxa"/>
          </w:tcPr>
          <w:p w:rsidR="00187CA7" w:rsidRPr="00686344" w:rsidRDefault="001A493C" w:rsidP="00077CF1">
            <w:pPr>
              <w:jc w:val="center"/>
              <w:rPr>
                <w:highlight w:val="green"/>
              </w:rPr>
            </w:pPr>
            <w:r w:rsidRPr="00686344">
              <w:rPr>
                <w:highlight w:val="green"/>
              </w:rPr>
              <w:t>Etude environnementale en matière de pollution</w:t>
            </w:r>
          </w:p>
        </w:tc>
      </w:tr>
      <w:tr w:rsidR="00187CA7" w:rsidTr="00077CF1">
        <w:trPr>
          <w:trHeight w:val="274"/>
        </w:trPr>
        <w:tc>
          <w:tcPr>
            <w:tcW w:w="2972" w:type="dxa"/>
          </w:tcPr>
          <w:p w:rsidR="00187CA7" w:rsidRDefault="00187CA7" w:rsidP="00077CF1">
            <w:pPr>
              <w:jc w:val="center"/>
            </w:pPr>
            <w:r>
              <w:t>Gestion contrôle audit</w:t>
            </w:r>
          </w:p>
        </w:tc>
        <w:tc>
          <w:tcPr>
            <w:tcW w:w="8580" w:type="dxa"/>
          </w:tcPr>
          <w:p w:rsidR="00187CA7" w:rsidRDefault="001101DE" w:rsidP="00077CF1">
            <w:pPr>
              <w:jc w:val="center"/>
            </w:pPr>
            <w:r>
              <w:t>Procédure d’audit qualité</w:t>
            </w:r>
          </w:p>
        </w:tc>
      </w:tr>
      <w:tr w:rsidR="00187CA7" w:rsidTr="00077CF1">
        <w:trPr>
          <w:trHeight w:val="274"/>
        </w:trPr>
        <w:tc>
          <w:tcPr>
            <w:tcW w:w="2972" w:type="dxa"/>
          </w:tcPr>
          <w:p w:rsidR="00187CA7" w:rsidRPr="00686344" w:rsidRDefault="00187CA7" w:rsidP="00077CF1">
            <w:pPr>
              <w:jc w:val="center"/>
              <w:rPr>
                <w:highlight w:val="green"/>
              </w:rPr>
            </w:pPr>
            <w:r w:rsidRPr="00686344">
              <w:rPr>
                <w:highlight w:val="green"/>
              </w:rPr>
              <w:t xml:space="preserve">Histoire </w:t>
            </w:r>
          </w:p>
        </w:tc>
        <w:tc>
          <w:tcPr>
            <w:tcW w:w="8580" w:type="dxa"/>
          </w:tcPr>
          <w:p w:rsidR="00187CA7" w:rsidRPr="00686344" w:rsidRDefault="00BD0F73" w:rsidP="00077CF1">
            <w:pPr>
              <w:jc w:val="center"/>
              <w:rPr>
                <w:highlight w:val="green"/>
              </w:rPr>
            </w:pPr>
            <w:r w:rsidRPr="00686344">
              <w:rPr>
                <w:highlight w:val="green"/>
              </w:rPr>
              <w:t>Organiser la structure documentaire de l’association en papier et informatique</w:t>
            </w:r>
          </w:p>
        </w:tc>
      </w:tr>
      <w:tr w:rsidR="00187CA7" w:rsidTr="00077CF1">
        <w:trPr>
          <w:trHeight w:val="274"/>
        </w:trPr>
        <w:tc>
          <w:tcPr>
            <w:tcW w:w="2972" w:type="dxa"/>
          </w:tcPr>
          <w:p w:rsidR="00187CA7" w:rsidRDefault="00187CA7" w:rsidP="00077CF1">
            <w:pPr>
              <w:jc w:val="center"/>
            </w:pPr>
            <w:r>
              <w:t>Hygiène sécurité de l’environnement</w:t>
            </w:r>
          </w:p>
        </w:tc>
        <w:tc>
          <w:tcPr>
            <w:tcW w:w="8580" w:type="dxa"/>
          </w:tcPr>
          <w:p w:rsidR="00187CA7" w:rsidRDefault="00912EB1" w:rsidP="00077CF1">
            <w:pPr>
              <w:jc w:val="center"/>
            </w:pPr>
            <w:r>
              <w:t>Sensibilisation, formation, diagnostiquassions et traitement de l’eau</w:t>
            </w:r>
          </w:p>
        </w:tc>
      </w:tr>
      <w:tr w:rsidR="00187CA7" w:rsidTr="00077CF1">
        <w:trPr>
          <w:trHeight w:val="274"/>
        </w:trPr>
        <w:tc>
          <w:tcPr>
            <w:tcW w:w="2972" w:type="dxa"/>
          </w:tcPr>
          <w:p w:rsidR="00187CA7" w:rsidRPr="00686344" w:rsidRDefault="00187CA7" w:rsidP="00077CF1">
            <w:pPr>
              <w:jc w:val="center"/>
              <w:rPr>
                <w:highlight w:val="green"/>
              </w:rPr>
            </w:pPr>
            <w:r w:rsidRPr="00686344">
              <w:rPr>
                <w:highlight w:val="green"/>
              </w:rPr>
              <w:t xml:space="preserve">Informatique </w:t>
            </w:r>
          </w:p>
        </w:tc>
        <w:tc>
          <w:tcPr>
            <w:tcW w:w="8580" w:type="dxa"/>
          </w:tcPr>
          <w:p w:rsidR="00187CA7" w:rsidRPr="00686344" w:rsidRDefault="001A493C" w:rsidP="00077CF1">
            <w:pPr>
              <w:jc w:val="center"/>
              <w:rPr>
                <w:highlight w:val="green"/>
              </w:rPr>
            </w:pPr>
            <w:r w:rsidRPr="00686344">
              <w:rPr>
                <w:highlight w:val="green"/>
              </w:rPr>
              <w:t>Création d’un site web, gestion de base de données et mise en place d’une bibliothèque informatisée</w:t>
            </w:r>
          </w:p>
        </w:tc>
      </w:tr>
      <w:tr w:rsidR="00187CA7" w:rsidTr="00077CF1">
        <w:trPr>
          <w:trHeight w:val="274"/>
        </w:trPr>
        <w:tc>
          <w:tcPr>
            <w:tcW w:w="2972" w:type="dxa"/>
          </w:tcPr>
          <w:p w:rsidR="00187CA7" w:rsidRDefault="00187CA7" w:rsidP="00077CF1">
            <w:pPr>
              <w:jc w:val="center"/>
            </w:pPr>
            <w:r>
              <w:t>Lettre moderne et classique</w:t>
            </w:r>
          </w:p>
        </w:tc>
        <w:tc>
          <w:tcPr>
            <w:tcW w:w="8580" w:type="dxa"/>
          </w:tcPr>
          <w:p w:rsidR="00187CA7" w:rsidRDefault="00BD0F73" w:rsidP="00077CF1">
            <w:pPr>
              <w:jc w:val="center"/>
            </w:pPr>
            <w:r>
              <w:t>Mise en place d’une structure de communication interne et mark</w:t>
            </w:r>
            <w:r w:rsidR="001A493C">
              <w:t>eting direct</w:t>
            </w:r>
          </w:p>
        </w:tc>
      </w:tr>
      <w:tr w:rsidR="00187CA7" w:rsidTr="00077CF1">
        <w:trPr>
          <w:trHeight w:val="274"/>
        </w:trPr>
        <w:tc>
          <w:tcPr>
            <w:tcW w:w="2972" w:type="dxa"/>
          </w:tcPr>
          <w:p w:rsidR="00187CA7" w:rsidRPr="00686344" w:rsidRDefault="00187CA7" w:rsidP="00077CF1">
            <w:pPr>
              <w:jc w:val="center"/>
              <w:rPr>
                <w:highlight w:val="green"/>
              </w:rPr>
            </w:pPr>
            <w:r w:rsidRPr="00686344">
              <w:rPr>
                <w:highlight w:val="green"/>
              </w:rPr>
              <w:t xml:space="preserve">Langues </w:t>
            </w:r>
          </w:p>
        </w:tc>
        <w:tc>
          <w:tcPr>
            <w:tcW w:w="8580" w:type="dxa"/>
          </w:tcPr>
          <w:p w:rsidR="00187CA7" w:rsidRPr="00686344" w:rsidRDefault="001A493C" w:rsidP="00077CF1">
            <w:pPr>
              <w:jc w:val="center"/>
              <w:rPr>
                <w:highlight w:val="green"/>
              </w:rPr>
            </w:pPr>
            <w:r w:rsidRPr="00686344">
              <w:rPr>
                <w:highlight w:val="green"/>
              </w:rPr>
              <w:t>Rédactions de conditions sur les informations de l’association en anglais et allemand</w:t>
            </w:r>
          </w:p>
        </w:tc>
      </w:tr>
      <w:tr w:rsidR="00187CA7" w:rsidTr="00077CF1">
        <w:trPr>
          <w:trHeight w:val="274"/>
        </w:trPr>
        <w:tc>
          <w:tcPr>
            <w:tcW w:w="2972" w:type="dxa"/>
          </w:tcPr>
          <w:p w:rsidR="00187CA7" w:rsidRDefault="00187CA7" w:rsidP="00077CF1">
            <w:pPr>
              <w:jc w:val="center"/>
            </w:pPr>
            <w:r>
              <w:t>Multimédia, Infographie</w:t>
            </w:r>
          </w:p>
        </w:tc>
        <w:tc>
          <w:tcPr>
            <w:tcW w:w="8580" w:type="dxa"/>
          </w:tcPr>
          <w:p w:rsidR="006F524C" w:rsidRDefault="006F524C" w:rsidP="006F524C">
            <w:pPr>
              <w:jc w:val="center"/>
            </w:pPr>
            <w:r>
              <w:t>Conception, création et diffusion des informations. Manier, réaliser et concevoir graphiquement</w:t>
            </w:r>
          </w:p>
        </w:tc>
      </w:tr>
      <w:tr w:rsidR="00187CA7" w:rsidTr="00077CF1">
        <w:trPr>
          <w:trHeight w:val="274"/>
        </w:trPr>
        <w:tc>
          <w:tcPr>
            <w:tcW w:w="2972" w:type="dxa"/>
          </w:tcPr>
          <w:p w:rsidR="00187CA7" w:rsidRPr="00686344" w:rsidRDefault="00187CA7" w:rsidP="00077CF1">
            <w:pPr>
              <w:jc w:val="center"/>
              <w:rPr>
                <w:highlight w:val="green"/>
              </w:rPr>
            </w:pPr>
            <w:r w:rsidRPr="00686344">
              <w:rPr>
                <w:highlight w:val="green"/>
              </w:rPr>
              <w:t>Génie Mécanique</w:t>
            </w:r>
          </w:p>
        </w:tc>
        <w:tc>
          <w:tcPr>
            <w:tcW w:w="8580" w:type="dxa"/>
          </w:tcPr>
          <w:p w:rsidR="00187CA7" w:rsidRPr="00686344" w:rsidRDefault="00912EB1" w:rsidP="00077CF1">
            <w:pPr>
              <w:jc w:val="center"/>
              <w:rPr>
                <w:highlight w:val="green"/>
              </w:rPr>
            </w:pPr>
            <w:r w:rsidRPr="00686344">
              <w:rPr>
                <w:highlight w:val="green"/>
              </w:rPr>
              <w:t>Conception et travail sur le terrain</w:t>
            </w:r>
          </w:p>
        </w:tc>
      </w:tr>
      <w:tr w:rsidR="00187CA7" w:rsidTr="00077CF1">
        <w:trPr>
          <w:trHeight w:val="274"/>
        </w:trPr>
        <w:tc>
          <w:tcPr>
            <w:tcW w:w="2972" w:type="dxa"/>
          </w:tcPr>
          <w:p w:rsidR="00187CA7" w:rsidRDefault="00187CA7" w:rsidP="00077CF1">
            <w:pPr>
              <w:jc w:val="center"/>
            </w:pPr>
            <w:r>
              <w:t xml:space="preserve">Philosophie </w:t>
            </w:r>
          </w:p>
        </w:tc>
        <w:tc>
          <w:tcPr>
            <w:tcW w:w="8580" w:type="dxa"/>
          </w:tcPr>
          <w:p w:rsidR="00187CA7" w:rsidRDefault="001A493C" w:rsidP="00077CF1">
            <w:pPr>
              <w:jc w:val="center"/>
            </w:pPr>
            <w:r>
              <w:t>Mise en situation sur le métier d’a</w:t>
            </w:r>
            <w:r w:rsidR="001101DE">
              <w:t>ssistance à la réalisation</w:t>
            </w:r>
          </w:p>
        </w:tc>
      </w:tr>
      <w:tr w:rsidR="00187CA7" w:rsidTr="00077CF1">
        <w:trPr>
          <w:trHeight w:val="274"/>
        </w:trPr>
        <w:tc>
          <w:tcPr>
            <w:tcW w:w="2972" w:type="dxa"/>
          </w:tcPr>
          <w:p w:rsidR="00187CA7" w:rsidRPr="00686344" w:rsidRDefault="00187CA7" w:rsidP="00077CF1">
            <w:pPr>
              <w:jc w:val="center"/>
              <w:rPr>
                <w:highlight w:val="green"/>
              </w:rPr>
            </w:pPr>
            <w:r w:rsidRPr="00686344">
              <w:rPr>
                <w:highlight w:val="green"/>
              </w:rPr>
              <w:t xml:space="preserve">Pharmacie </w:t>
            </w:r>
          </w:p>
        </w:tc>
        <w:tc>
          <w:tcPr>
            <w:tcW w:w="8580" w:type="dxa"/>
          </w:tcPr>
          <w:p w:rsidR="00187CA7" w:rsidRPr="00686344" w:rsidRDefault="006F524C" w:rsidP="00077CF1">
            <w:pPr>
              <w:jc w:val="center"/>
              <w:rPr>
                <w:highlight w:val="green"/>
              </w:rPr>
            </w:pPr>
            <w:r w:rsidRPr="00686344">
              <w:rPr>
                <w:highlight w:val="green"/>
              </w:rPr>
              <w:t>Proposer des conseil</w:t>
            </w:r>
            <w:r w:rsidR="00912EB1" w:rsidRPr="00686344">
              <w:rPr>
                <w:highlight w:val="green"/>
              </w:rPr>
              <w:t>s</w:t>
            </w:r>
            <w:r w:rsidRPr="00686344">
              <w:rPr>
                <w:highlight w:val="green"/>
              </w:rPr>
              <w:t>, dispens</w:t>
            </w:r>
            <w:r w:rsidR="00912EB1" w:rsidRPr="00686344">
              <w:rPr>
                <w:highlight w:val="green"/>
              </w:rPr>
              <w:t>er et préparer des médicaments</w:t>
            </w:r>
          </w:p>
        </w:tc>
      </w:tr>
      <w:tr w:rsidR="00187CA7" w:rsidTr="00077CF1">
        <w:trPr>
          <w:trHeight w:val="274"/>
        </w:trPr>
        <w:tc>
          <w:tcPr>
            <w:tcW w:w="2972" w:type="dxa"/>
          </w:tcPr>
          <w:p w:rsidR="00187CA7" w:rsidRDefault="00A16581" w:rsidP="00077CF1">
            <w:pPr>
              <w:jc w:val="center"/>
            </w:pPr>
            <w:r>
              <w:t>Science économique</w:t>
            </w:r>
          </w:p>
        </w:tc>
        <w:tc>
          <w:tcPr>
            <w:tcW w:w="8580" w:type="dxa"/>
          </w:tcPr>
          <w:p w:rsidR="00187CA7" w:rsidRDefault="001101DE" w:rsidP="00077CF1">
            <w:pPr>
              <w:jc w:val="center"/>
            </w:pPr>
            <w:r>
              <w:t>Participation à la démarche de marketing de l’association</w:t>
            </w:r>
          </w:p>
        </w:tc>
      </w:tr>
      <w:tr w:rsidR="00A16581" w:rsidTr="00077CF1">
        <w:trPr>
          <w:trHeight w:val="274"/>
        </w:trPr>
        <w:tc>
          <w:tcPr>
            <w:tcW w:w="2972" w:type="dxa"/>
          </w:tcPr>
          <w:p w:rsidR="00A16581" w:rsidRPr="00686344" w:rsidRDefault="00A16581" w:rsidP="00077CF1">
            <w:pPr>
              <w:jc w:val="center"/>
              <w:rPr>
                <w:highlight w:val="green"/>
              </w:rPr>
            </w:pPr>
            <w:r w:rsidRPr="00686344">
              <w:rPr>
                <w:highlight w:val="green"/>
              </w:rPr>
              <w:t xml:space="preserve">Sociale </w:t>
            </w:r>
          </w:p>
        </w:tc>
        <w:tc>
          <w:tcPr>
            <w:tcW w:w="8580" w:type="dxa"/>
          </w:tcPr>
          <w:p w:rsidR="00A16581" w:rsidRPr="00686344" w:rsidRDefault="00BD0F73" w:rsidP="00077CF1">
            <w:pPr>
              <w:jc w:val="center"/>
              <w:rPr>
                <w:highlight w:val="green"/>
              </w:rPr>
            </w:pPr>
            <w:r w:rsidRPr="00686344">
              <w:rPr>
                <w:highlight w:val="green"/>
              </w:rPr>
              <w:t>Orphelinat AVID soutient aux enfants</w:t>
            </w:r>
          </w:p>
        </w:tc>
      </w:tr>
      <w:tr w:rsidR="00A16581" w:rsidTr="00077CF1">
        <w:trPr>
          <w:trHeight w:val="274"/>
        </w:trPr>
        <w:tc>
          <w:tcPr>
            <w:tcW w:w="2972" w:type="dxa"/>
          </w:tcPr>
          <w:p w:rsidR="00A16581" w:rsidRDefault="00A16581" w:rsidP="00077CF1">
            <w:pPr>
              <w:jc w:val="center"/>
            </w:pPr>
            <w:r>
              <w:lastRenderedPageBreak/>
              <w:t xml:space="preserve">Santé </w:t>
            </w:r>
          </w:p>
        </w:tc>
        <w:tc>
          <w:tcPr>
            <w:tcW w:w="8580" w:type="dxa"/>
          </w:tcPr>
          <w:p w:rsidR="00A16581" w:rsidRDefault="00BD0F73" w:rsidP="00077CF1">
            <w:pPr>
              <w:jc w:val="center"/>
            </w:pPr>
            <w:r>
              <w:t>Infirmier, aide-soignant : programme d’assistance médicale</w:t>
            </w:r>
          </w:p>
        </w:tc>
      </w:tr>
      <w:tr w:rsidR="00A16581" w:rsidTr="00077CF1">
        <w:trPr>
          <w:trHeight w:val="274"/>
        </w:trPr>
        <w:tc>
          <w:tcPr>
            <w:tcW w:w="2972" w:type="dxa"/>
          </w:tcPr>
          <w:p w:rsidR="00A16581" w:rsidRPr="00686344" w:rsidRDefault="00A16581" w:rsidP="00077CF1">
            <w:pPr>
              <w:jc w:val="center"/>
              <w:rPr>
                <w:highlight w:val="green"/>
              </w:rPr>
            </w:pPr>
            <w:r w:rsidRPr="00686344">
              <w:rPr>
                <w:highlight w:val="green"/>
              </w:rPr>
              <w:t xml:space="preserve">Sport </w:t>
            </w:r>
          </w:p>
        </w:tc>
        <w:tc>
          <w:tcPr>
            <w:tcW w:w="8580" w:type="dxa"/>
          </w:tcPr>
          <w:p w:rsidR="00A16581" w:rsidRPr="00686344" w:rsidRDefault="00686344" w:rsidP="00686344">
            <w:pPr>
              <w:tabs>
                <w:tab w:val="left" w:pos="435"/>
                <w:tab w:val="center" w:pos="4182"/>
              </w:tabs>
              <w:rPr>
                <w:highlight w:val="green"/>
              </w:rPr>
            </w:pPr>
            <w:r w:rsidRPr="00686344">
              <w:rPr>
                <w:highlight w:val="green"/>
              </w:rPr>
              <w:tab/>
            </w:r>
            <w:r w:rsidRPr="00686344">
              <w:rPr>
                <w:highlight w:val="green"/>
              </w:rPr>
              <w:tab/>
            </w:r>
            <w:r w:rsidR="00A16581" w:rsidRPr="00686344">
              <w:rPr>
                <w:highlight w:val="green"/>
              </w:rPr>
              <w:t>Valorisation, évènementielle, enseignement et explication du fondement du sport</w:t>
            </w:r>
          </w:p>
        </w:tc>
      </w:tr>
      <w:tr w:rsidR="00A16581" w:rsidTr="00077CF1">
        <w:trPr>
          <w:trHeight w:val="274"/>
        </w:trPr>
        <w:tc>
          <w:tcPr>
            <w:tcW w:w="2972" w:type="dxa"/>
          </w:tcPr>
          <w:p w:rsidR="00A16581" w:rsidRDefault="00A16581" w:rsidP="00077CF1">
            <w:pPr>
              <w:jc w:val="center"/>
            </w:pPr>
            <w:r>
              <w:t>Technique Commerciale</w:t>
            </w:r>
          </w:p>
        </w:tc>
        <w:tc>
          <w:tcPr>
            <w:tcW w:w="8580" w:type="dxa"/>
          </w:tcPr>
          <w:p w:rsidR="00A16581" w:rsidRDefault="00A16581" w:rsidP="00077CF1">
            <w:pPr>
              <w:jc w:val="center"/>
            </w:pPr>
            <w:r>
              <w:t>Prospection, communication, disponibilité, présentation et fidélisation de l’association</w:t>
            </w:r>
          </w:p>
        </w:tc>
      </w:tr>
      <w:tr w:rsidR="00A16581" w:rsidTr="00077CF1">
        <w:trPr>
          <w:trHeight w:val="274"/>
        </w:trPr>
        <w:tc>
          <w:tcPr>
            <w:tcW w:w="2972" w:type="dxa"/>
          </w:tcPr>
          <w:p w:rsidR="00A16581" w:rsidRPr="00686344" w:rsidRDefault="00A16581" w:rsidP="00077CF1">
            <w:pPr>
              <w:jc w:val="center"/>
              <w:rPr>
                <w:highlight w:val="green"/>
              </w:rPr>
            </w:pPr>
            <w:r w:rsidRPr="00686344">
              <w:rPr>
                <w:highlight w:val="green"/>
              </w:rPr>
              <w:t>Transport logistique transit</w:t>
            </w:r>
          </w:p>
        </w:tc>
        <w:tc>
          <w:tcPr>
            <w:tcW w:w="8580" w:type="dxa"/>
          </w:tcPr>
          <w:p w:rsidR="00A16581" w:rsidRPr="00686344" w:rsidRDefault="001101DE" w:rsidP="00077CF1">
            <w:pPr>
              <w:jc w:val="center"/>
              <w:rPr>
                <w:highlight w:val="green"/>
              </w:rPr>
            </w:pPr>
            <w:r w:rsidRPr="00686344">
              <w:rPr>
                <w:highlight w:val="green"/>
              </w:rPr>
              <w:t>Amélioration des flux et gestion budgétaire</w:t>
            </w:r>
          </w:p>
        </w:tc>
      </w:tr>
      <w:tr w:rsidR="00A16581" w:rsidTr="001101DE">
        <w:trPr>
          <w:trHeight w:val="617"/>
        </w:trPr>
        <w:tc>
          <w:tcPr>
            <w:tcW w:w="2972" w:type="dxa"/>
          </w:tcPr>
          <w:p w:rsidR="00A16581" w:rsidRDefault="00A16581" w:rsidP="00077CF1">
            <w:pPr>
              <w:jc w:val="center"/>
            </w:pPr>
            <w:r>
              <w:t xml:space="preserve">Télécommunication </w:t>
            </w:r>
          </w:p>
        </w:tc>
        <w:tc>
          <w:tcPr>
            <w:tcW w:w="8580" w:type="dxa"/>
          </w:tcPr>
          <w:p w:rsidR="00A16581" w:rsidRPr="001101DE" w:rsidRDefault="001101DE" w:rsidP="001101DE">
            <w:pPr>
              <w:jc w:val="center"/>
              <w:rPr>
                <w:rFonts w:ascii="Times New Roman" w:hAnsi="Times New Roman" w:cs="Times New Roman"/>
                <w:sz w:val="24"/>
                <w:szCs w:val="24"/>
              </w:rPr>
            </w:pPr>
            <w:r w:rsidRPr="001101DE">
              <w:rPr>
                <w:rFonts w:ascii="Times New Roman" w:hAnsi="Times New Roman" w:cs="Times New Roman"/>
                <w:sz w:val="24"/>
                <w:szCs w:val="24"/>
              </w:rPr>
              <w:t>Organiser le déploiement de la stratégie de communication, Rechercher des solutions, Coordonnée l’envoie des supports</w:t>
            </w:r>
          </w:p>
        </w:tc>
      </w:tr>
      <w:tr w:rsidR="00A16581" w:rsidTr="00077CF1">
        <w:trPr>
          <w:trHeight w:val="274"/>
        </w:trPr>
        <w:tc>
          <w:tcPr>
            <w:tcW w:w="2972" w:type="dxa"/>
          </w:tcPr>
          <w:p w:rsidR="00A16581" w:rsidRPr="00686344" w:rsidRDefault="00A16581" w:rsidP="00077CF1">
            <w:pPr>
              <w:jc w:val="center"/>
              <w:rPr>
                <w:highlight w:val="green"/>
              </w:rPr>
            </w:pPr>
            <w:r w:rsidRPr="00686344">
              <w:rPr>
                <w:highlight w:val="green"/>
              </w:rPr>
              <w:t>Gestion de projet</w:t>
            </w:r>
          </w:p>
        </w:tc>
        <w:tc>
          <w:tcPr>
            <w:tcW w:w="8580" w:type="dxa"/>
          </w:tcPr>
          <w:p w:rsidR="00A16581" w:rsidRPr="00686344" w:rsidRDefault="001101DE" w:rsidP="00077CF1">
            <w:pPr>
              <w:jc w:val="center"/>
              <w:rPr>
                <w:highlight w:val="green"/>
              </w:rPr>
            </w:pPr>
            <w:r w:rsidRPr="00686344">
              <w:rPr>
                <w:highlight w:val="green"/>
              </w:rPr>
              <w:t xml:space="preserve">Développement </w:t>
            </w:r>
            <w:r w:rsidR="004811CB">
              <w:rPr>
                <w:highlight w:val="green"/>
              </w:rPr>
              <w:t xml:space="preserve">mise en place </w:t>
            </w:r>
            <w:r w:rsidRPr="00686344">
              <w:rPr>
                <w:highlight w:val="green"/>
              </w:rPr>
              <w:t>et recherche de financement</w:t>
            </w:r>
            <w:bookmarkStart w:id="0" w:name="_GoBack"/>
            <w:bookmarkEnd w:id="0"/>
          </w:p>
        </w:tc>
      </w:tr>
      <w:tr w:rsidR="006E525E" w:rsidTr="00077CF1">
        <w:trPr>
          <w:trHeight w:val="274"/>
        </w:trPr>
        <w:tc>
          <w:tcPr>
            <w:tcW w:w="2972" w:type="dxa"/>
          </w:tcPr>
          <w:p w:rsidR="006E525E" w:rsidRDefault="006E525E" w:rsidP="00077CF1">
            <w:pPr>
              <w:jc w:val="center"/>
            </w:pPr>
            <w:r>
              <w:t>Tourisme</w:t>
            </w:r>
          </w:p>
        </w:tc>
        <w:tc>
          <w:tcPr>
            <w:tcW w:w="8580" w:type="dxa"/>
          </w:tcPr>
          <w:p w:rsidR="006E525E" w:rsidRDefault="00F82F14" w:rsidP="00F82F14">
            <w:pPr>
              <w:tabs>
                <w:tab w:val="left" w:pos="1875"/>
              </w:tabs>
            </w:pPr>
            <w:r>
              <w:t>Elaboration, proposition des pistes, phase de conception, animation et développement</w:t>
            </w:r>
          </w:p>
        </w:tc>
      </w:tr>
      <w:tr w:rsidR="006E525E" w:rsidTr="00077CF1">
        <w:trPr>
          <w:trHeight w:val="274"/>
        </w:trPr>
        <w:tc>
          <w:tcPr>
            <w:tcW w:w="2972" w:type="dxa"/>
          </w:tcPr>
          <w:p w:rsidR="006E525E" w:rsidRPr="00686344" w:rsidRDefault="006E525E" w:rsidP="00077CF1">
            <w:pPr>
              <w:jc w:val="center"/>
              <w:rPr>
                <w:highlight w:val="green"/>
              </w:rPr>
            </w:pPr>
            <w:r w:rsidRPr="00686344">
              <w:rPr>
                <w:highlight w:val="green"/>
              </w:rPr>
              <w:t>Hôtellerie, cuisine</w:t>
            </w:r>
          </w:p>
        </w:tc>
        <w:tc>
          <w:tcPr>
            <w:tcW w:w="8580" w:type="dxa"/>
          </w:tcPr>
          <w:p w:rsidR="006E525E" w:rsidRPr="00686344" w:rsidRDefault="00BD0F73" w:rsidP="00077CF1">
            <w:pPr>
              <w:jc w:val="center"/>
              <w:rPr>
                <w:highlight w:val="green"/>
              </w:rPr>
            </w:pPr>
            <w:r w:rsidRPr="00686344">
              <w:rPr>
                <w:highlight w:val="green"/>
              </w:rPr>
              <w:t>Gérer, superviser et motiver la clientèle, bonne gestion des affaires</w:t>
            </w:r>
          </w:p>
        </w:tc>
      </w:tr>
      <w:tr w:rsidR="006E525E" w:rsidTr="004F1A51">
        <w:trPr>
          <w:trHeight w:val="274"/>
        </w:trPr>
        <w:tc>
          <w:tcPr>
            <w:tcW w:w="2972" w:type="dxa"/>
            <w:tcBorders>
              <w:bottom w:val="single" w:sz="4" w:space="0" w:color="auto"/>
            </w:tcBorders>
          </w:tcPr>
          <w:p w:rsidR="006E525E" w:rsidRDefault="006E525E" w:rsidP="00077CF1">
            <w:pPr>
              <w:jc w:val="center"/>
            </w:pPr>
            <w:r>
              <w:t>Art, Culture</w:t>
            </w:r>
          </w:p>
        </w:tc>
        <w:tc>
          <w:tcPr>
            <w:tcW w:w="8580" w:type="dxa"/>
          </w:tcPr>
          <w:p w:rsidR="006E525E" w:rsidRDefault="00F82F14" w:rsidP="00077CF1">
            <w:pPr>
              <w:jc w:val="center"/>
            </w:pPr>
            <w:r>
              <w:t xml:space="preserve">Participer, mobiliser, communiquer, regrouper et définir les axes stratégiques </w:t>
            </w:r>
          </w:p>
        </w:tc>
      </w:tr>
      <w:tr w:rsidR="001A493C" w:rsidTr="004F1A51">
        <w:trPr>
          <w:trHeight w:val="274"/>
        </w:trPr>
        <w:tc>
          <w:tcPr>
            <w:tcW w:w="2972" w:type="dxa"/>
            <w:tcBorders>
              <w:bottom w:val="single" w:sz="4" w:space="0" w:color="auto"/>
            </w:tcBorders>
          </w:tcPr>
          <w:p w:rsidR="001A493C" w:rsidRPr="00686344" w:rsidRDefault="001A493C" w:rsidP="004F1A51">
            <w:pPr>
              <w:jc w:val="center"/>
              <w:rPr>
                <w:highlight w:val="green"/>
              </w:rPr>
            </w:pPr>
            <w:r w:rsidRPr="00686344">
              <w:rPr>
                <w:highlight w:val="green"/>
              </w:rPr>
              <w:t>Science de l’environnement</w:t>
            </w:r>
          </w:p>
        </w:tc>
        <w:tc>
          <w:tcPr>
            <w:tcW w:w="8580" w:type="dxa"/>
          </w:tcPr>
          <w:p w:rsidR="001A493C" w:rsidRPr="00686344" w:rsidRDefault="001A493C" w:rsidP="004F1A51">
            <w:pPr>
              <w:jc w:val="center"/>
              <w:rPr>
                <w:highlight w:val="green"/>
              </w:rPr>
            </w:pPr>
            <w:r w:rsidRPr="00686344">
              <w:rPr>
                <w:highlight w:val="green"/>
              </w:rPr>
              <w:t>Etude et implantation d’un système de gestion d’une ferme et de récupération de l’eau</w:t>
            </w:r>
          </w:p>
        </w:tc>
      </w:tr>
    </w:tbl>
    <w:p w:rsidR="00B050BB" w:rsidRPr="00074C20" w:rsidRDefault="00B050BB" w:rsidP="00074C20"/>
    <w:sectPr w:rsidR="00B050BB" w:rsidRPr="00074C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178" w:rsidRDefault="001E6178" w:rsidP="00FF53C5">
      <w:pPr>
        <w:spacing w:after="0" w:line="240" w:lineRule="auto"/>
      </w:pPr>
      <w:r>
        <w:separator/>
      </w:r>
    </w:p>
  </w:endnote>
  <w:endnote w:type="continuationSeparator" w:id="0">
    <w:p w:rsidR="001E6178" w:rsidRDefault="001E6178" w:rsidP="00FF5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178" w:rsidRDefault="001E6178" w:rsidP="00FF53C5">
      <w:pPr>
        <w:spacing w:after="0" w:line="240" w:lineRule="auto"/>
      </w:pPr>
      <w:r>
        <w:separator/>
      </w:r>
    </w:p>
  </w:footnote>
  <w:footnote w:type="continuationSeparator" w:id="0">
    <w:p w:rsidR="001E6178" w:rsidRDefault="001E6178" w:rsidP="00FF5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44B5"/>
      </v:shape>
    </w:pict>
  </w:numPicBullet>
  <w:abstractNum w:abstractNumId="0">
    <w:nsid w:val="0DA46F59"/>
    <w:multiLevelType w:val="hybridMultilevel"/>
    <w:tmpl w:val="F55EA1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C6E6D76"/>
    <w:multiLevelType w:val="hybridMultilevel"/>
    <w:tmpl w:val="0D886C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37A3BA9"/>
    <w:multiLevelType w:val="hybridMultilevel"/>
    <w:tmpl w:val="20DAB2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AE55113"/>
    <w:multiLevelType w:val="hybridMultilevel"/>
    <w:tmpl w:val="2714913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7026952"/>
    <w:multiLevelType w:val="hybridMultilevel"/>
    <w:tmpl w:val="62746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3C5"/>
    <w:rsid w:val="00074C20"/>
    <w:rsid w:val="00077CF1"/>
    <w:rsid w:val="001101DE"/>
    <w:rsid w:val="00187CA7"/>
    <w:rsid w:val="001936EF"/>
    <w:rsid w:val="001A493C"/>
    <w:rsid w:val="001E6178"/>
    <w:rsid w:val="0026324F"/>
    <w:rsid w:val="00305397"/>
    <w:rsid w:val="00463519"/>
    <w:rsid w:val="004811CB"/>
    <w:rsid w:val="004E6A83"/>
    <w:rsid w:val="004F1A51"/>
    <w:rsid w:val="005128B7"/>
    <w:rsid w:val="00677474"/>
    <w:rsid w:val="00686344"/>
    <w:rsid w:val="006E525E"/>
    <w:rsid w:val="006F524C"/>
    <w:rsid w:val="00912EB1"/>
    <w:rsid w:val="00A16581"/>
    <w:rsid w:val="00A72A30"/>
    <w:rsid w:val="00A94419"/>
    <w:rsid w:val="00AD51A0"/>
    <w:rsid w:val="00B050BB"/>
    <w:rsid w:val="00B62F09"/>
    <w:rsid w:val="00BA77C2"/>
    <w:rsid w:val="00BD0F73"/>
    <w:rsid w:val="00DC5FC3"/>
    <w:rsid w:val="00EB64B3"/>
    <w:rsid w:val="00ED68E2"/>
    <w:rsid w:val="00F82F14"/>
    <w:rsid w:val="00FB71D4"/>
    <w:rsid w:val="00FF53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085F7-BB51-4C58-98F1-5DE4D29E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3C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F53C5"/>
    <w:pPr>
      <w:tabs>
        <w:tab w:val="center" w:pos="4536"/>
        <w:tab w:val="right" w:pos="9072"/>
      </w:tabs>
      <w:spacing w:after="0" w:line="240" w:lineRule="auto"/>
    </w:pPr>
  </w:style>
  <w:style w:type="character" w:customStyle="1" w:styleId="En-tteCar">
    <w:name w:val="En-tête Car"/>
    <w:basedOn w:val="Policepardfaut"/>
    <w:link w:val="En-tte"/>
    <w:uiPriority w:val="99"/>
    <w:rsid w:val="00FF53C5"/>
  </w:style>
  <w:style w:type="paragraph" w:styleId="Pieddepage">
    <w:name w:val="footer"/>
    <w:basedOn w:val="Normal"/>
    <w:link w:val="PieddepageCar"/>
    <w:uiPriority w:val="99"/>
    <w:unhideWhenUsed/>
    <w:rsid w:val="00FF53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53C5"/>
  </w:style>
  <w:style w:type="character" w:styleId="Lienhypertexte">
    <w:name w:val="Hyperlink"/>
    <w:basedOn w:val="Policepardfaut"/>
    <w:uiPriority w:val="99"/>
    <w:unhideWhenUsed/>
    <w:rsid w:val="00FF53C5"/>
    <w:rPr>
      <w:color w:val="0563C1" w:themeColor="hyperlink"/>
      <w:u w:val="single"/>
    </w:rPr>
  </w:style>
  <w:style w:type="paragraph" w:styleId="Paragraphedeliste">
    <w:name w:val="List Paragraph"/>
    <w:basedOn w:val="Normal"/>
    <w:uiPriority w:val="34"/>
    <w:qFormat/>
    <w:rsid w:val="004E6A83"/>
    <w:pPr>
      <w:ind w:left="720"/>
      <w:contextualSpacing/>
    </w:pPr>
  </w:style>
  <w:style w:type="table" w:styleId="Grilledutableau">
    <w:name w:val="Table Grid"/>
    <w:basedOn w:val="TableauNormal"/>
    <w:uiPriority w:val="39"/>
    <w:rsid w:val="00077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dtog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vidtogo@gmail.com" TargetMode="External"/><Relationship Id="rId4" Type="http://schemas.openxmlformats.org/officeDocument/2006/relationships/settings" Target="setting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90398-29F2-4D16-9E11-ECE5F9848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803</Words>
  <Characters>4419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dc:creator>
  <cp:keywords/>
  <dc:description/>
  <cp:lastModifiedBy>ELISE</cp:lastModifiedBy>
  <cp:revision>38</cp:revision>
  <dcterms:created xsi:type="dcterms:W3CDTF">2019-02-24T09:44:00Z</dcterms:created>
  <dcterms:modified xsi:type="dcterms:W3CDTF">2019-02-27T06:11:00Z</dcterms:modified>
</cp:coreProperties>
</file>